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BD" w:rsidRDefault="00D70E04">
      <w:pPr>
        <w:pStyle w:val="Standard"/>
        <w:pageBreakBefore/>
      </w:pPr>
      <w:r>
        <w:rPr>
          <w:rFonts w:ascii="Calibri" w:eastAsia="Calibri" w:hAnsi="Calibri" w:cs="Calibri"/>
          <w:b/>
          <w:color w:val="004586"/>
          <w:sz w:val="44"/>
        </w:rPr>
        <w:t>Lesson Plan II: How do I Research an Old Building?</w:t>
      </w:r>
    </w:p>
    <w:p w:rsidR="009B12BD" w:rsidRDefault="009B12BD">
      <w:pPr>
        <w:pStyle w:val="Standard"/>
      </w:pPr>
    </w:p>
    <w:tbl>
      <w:tblPr>
        <w:tblW w:w="77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4"/>
        <w:gridCol w:w="3856"/>
      </w:tblGrid>
      <w:tr w:rsidR="009B12BD">
        <w:tblPrEx>
          <w:tblCellMar>
            <w:top w:w="0" w:type="dxa"/>
            <w:bottom w:w="0" w:type="dxa"/>
          </w:tblCellMar>
        </w:tblPrEx>
        <w:tc>
          <w:tcPr>
            <w:tcW w:w="3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BD" w:rsidRDefault="00D70E04">
            <w:pPr>
              <w:pStyle w:val="Standard"/>
            </w:pPr>
            <w:r>
              <w:rPr>
                <w:rFonts w:ascii="Calibri" w:eastAsia="Calibri" w:hAnsi="Calibri" w:cs="Calibri"/>
              </w:rPr>
              <w:t>Date(s):</w:t>
            </w:r>
          </w:p>
        </w:tc>
        <w:tc>
          <w:tcPr>
            <w:tcW w:w="38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BD" w:rsidRDefault="00D70E04">
            <w:pPr>
              <w:pStyle w:val="Standard"/>
              <w:ind w:right="-1214"/>
            </w:pPr>
            <w:r>
              <w:rPr>
                <w:rFonts w:ascii="Calibri" w:eastAsia="Calibri" w:hAnsi="Calibri" w:cs="Calibri"/>
              </w:rPr>
              <w:t>Materials:</w:t>
            </w:r>
          </w:p>
        </w:tc>
      </w:tr>
      <w:tr w:rsidR="009B12BD">
        <w:tblPrEx>
          <w:tblCellMar>
            <w:top w:w="0" w:type="dxa"/>
            <w:bottom w:w="0" w:type="dxa"/>
          </w:tblCellMar>
        </w:tblPrEx>
        <w:tc>
          <w:tcPr>
            <w:tcW w:w="3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BD" w:rsidRDefault="009B12BD">
            <w:pPr>
              <w:pStyle w:val="Standard"/>
            </w:pPr>
          </w:p>
          <w:p w:rsidR="009B12BD" w:rsidRDefault="009B12BD">
            <w:pPr>
              <w:pStyle w:val="Standard"/>
            </w:pPr>
          </w:p>
        </w:tc>
        <w:tc>
          <w:tcPr>
            <w:tcW w:w="38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BD" w:rsidRDefault="009B12BD">
            <w:pPr>
              <w:pStyle w:val="Standard"/>
            </w:pPr>
          </w:p>
        </w:tc>
      </w:tr>
    </w:tbl>
    <w:p w:rsidR="009B12BD" w:rsidRDefault="009B12BD">
      <w:pPr>
        <w:pStyle w:val="Standard"/>
      </w:pPr>
    </w:p>
    <w:p w:rsidR="009B12BD" w:rsidRDefault="00D70E04">
      <w:pPr>
        <w:pStyle w:val="Standard"/>
      </w:pPr>
      <w:r>
        <w:rPr>
          <w:rFonts w:ascii="Calibri" w:eastAsia="Calibri" w:hAnsi="Calibri" w:cs="Calibri"/>
          <w:b/>
          <w:color w:val="DC2300"/>
          <w:sz w:val="28"/>
          <w:szCs w:val="28"/>
        </w:rPr>
        <w:t>Learning Objectives:</w:t>
      </w:r>
    </w:p>
    <w:p w:rsidR="009B12BD" w:rsidRDefault="00D70E04">
      <w:pPr>
        <w:pStyle w:val="Standard"/>
      </w:pPr>
      <w:r>
        <w:rPr>
          <w:rFonts w:ascii="Calibri" w:eastAsia="Calibri" w:hAnsi="Calibri" w:cs="Calibri"/>
        </w:rPr>
        <w:t>Understand the relationships between historical patterns, people, and time frames.</w:t>
      </w:r>
    </w:p>
    <w:p w:rsidR="009B12BD" w:rsidRDefault="00D70E04">
      <w:pPr>
        <w:pStyle w:val="Standard"/>
        <w:numPr>
          <w:ilvl w:val="0"/>
          <w:numId w:val="17"/>
        </w:numPr>
      </w:pPr>
      <w:r>
        <w:rPr>
          <w:rFonts w:ascii="Calibri" w:eastAsia="Calibri" w:hAnsi="Calibri" w:cs="Calibri"/>
        </w:rPr>
        <w:t xml:space="preserve">Understand similarities and differences between </w:t>
      </w:r>
      <w:r>
        <w:rPr>
          <w:rFonts w:ascii="Calibri" w:eastAsia="Calibri" w:hAnsi="Calibri" w:cs="Calibri"/>
        </w:rPr>
        <w:t>architectural styles in relation to varying time periods.</w:t>
      </w:r>
    </w:p>
    <w:p w:rsidR="009B12BD" w:rsidRDefault="00D70E04">
      <w:pPr>
        <w:pStyle w:val="Standard"/>
        <w:numPr>
          <w:ilvl w:val="0"/>
          <w:numId w:val="17"/>
        </w:numPr>
      </w:pPr>
      <w:r>
        <w:rPr>
          <w:rFonts w:ascii="Calibri" w:eastAsia="Calibri" w:hAnsi="Calibri" w:cs="Calibri"/>
        </w:rPr>
        <w:t>Understand historical actions and events that posed problems, issues, or dilemmas for buildings as well as the people directly influenced by those buildings within a given time period.</w:t>
      </w:r>
    </w:p>
    <w:p w:rsidR="009B12BD" w:rsidRDefault="00D70E04">
      <w:pPr>
        <w:pStyle w:val="Standard"/>
        <w:numPr>
          <w:ilvl w:val="0"/>
          <w:numId w:val="17"/>
        </w:numPr>
      </w:pPr>
      <w:r>
        <w:rPr>
          <w:rFonts w:ascii="Calibri" w:eastAsia="Calibri" w:hAnsi="Calibri" w:cs="Calibri"/>
        </w:rPr>
        <w:t>Understand th</w:t>
      </w:r>
      <w:r>
        <w:rPr>
          <w:rFonts w:ascii="Calibri" w:eastAsia="Calibri" w:hAnsi="Calibri" w:cs="Calibri"/>
        </w:rPr>
        <w:t>e causes and effects of historical actions and events.</w:t>
      </w:r>
    </w:p>
    <w:p w:rsidR="009B12BD" w:rsidRDefault="00D70E04">
      <w:pPr>
        <w:pStyle w:val="Standard"/>
        <w:numPr>
          <w:ilvl w:val="0"/>
          <w:numId w:val="17"/>
        </w:numPr>
      </w:pPr>
      <w:r>
        <w:rPr>
          <w:rFonts w:ascii="Calibri" w:eastAsia="Calibri" w:hAnsi="Calibri" w:cs="Calibri"/>
        </w:rPr>
        <w:t>Understand differences between past and present day life though the development of history of old buildings.</w:t>
      </w:r>
    </w:p>
    <w:p w:rsidR="009B12BD" w:rsidRDefault="009B12BD">
      <w:pPr>
        <w:pStyle w:val="Standard"/>
      </w:pPr>
    </w:p>
    <w:p w:rsidR="009B12BD" w:rsidRDefault="00D70E04">
      <w:pPr>
        <w:pStyle w:val="Standard"/>
      </w:pPr>
      <w:r>
        <w:rPr>
          <w:rFonts w:ascii="Calibri" w:eastAsia="Calibri" w:hAnsi="Calibri" w:cs="Calibri"/>
        </w:rPr>
        <w:t>Understand systems of power, authority, and governance are enacted and recorded in the arch</w:t>
      </w:r>
      <w:r>
        <w:rPr>
          <w:rFonts w:ascii="Calibri" w:eastAsia="Calibri" w:hAnsi="Calibri" w:cs="Calibri"/>
        </w:rPr>
        <w:t>itecture and maintenance of old buildings.</w:t>
      </w:r>
    </w:p>
    <w:p w:rsidR="009B12BD" w:rsidRDefault="00D70E04">
      <w:pPr>
        <w:pStyle w:val="Standard"/>
        <w:numPr>
          <w:ilvl w:val="0"/>
          <w:numId w:val="18"/>
        </w:numPr>
      </w:pPr>
      <w:r>
        <w:rPr>
          <w:rFonts w:ascii="Calibri" w:eastAsia="Calibri" w:hAnsi="Calibri" w:cs="Calibri"/>
        </w:rPr>
        <w:t>Understand how groups of people work together based on personal interests as well as the common good.</w:t>
      </w:r>
    </w:p>
    <w:p w:rsidR="009B12BD" w:rsidRDefault="00D70E04">
      <w:pPr>
        <w:pStyle w:val="Standard"/>
        <w:numPr>
          <w:ilvl w:val="0"/>
          <w:numId w:val="18"/>
        </w:numPr>
      </w:pPr>
      <w:r>
        <w:rPr>
          <w:rFonts w:ascii="Calibri" w:eastAsia="Calibri" w:hAnsi="Calibri" w:cs="Calibri"/>
        </w:rPr>
        <w:t>Understand how preservationists can maintain local history and character by working together to preserve histor</w:t>
      </w:r>
      <w:r>
        <w:rPr>
          <w:rFonts w:ascii="Calibri" w:eastAsia="Calibri" w:hAnsi="Calibri" w:cs="Calibri"/>
        </w:rPr>
        <w:t>ic buildings and places, and why preservationists do so.</w:t>
      </w:r>
    </w:p>
    <w:p w:rsidR="009B12BD" w:rsidRDefault="00D70E04">
      <w:pPr>
        <w:pStyle w:val="Standard"/>
        <w:numPr>
          <w:ilvl w:val="0"/>
          <w:numId w:val="18"/>
        </w:numPr>
      </w:pPr>
      <w:r>
        <w:rPr>
          <w:rFonts w:ascii="Calibri" w:eastAsia="Calibri" w:hAnsi="Calibri" w:cs="Calibri"/>
        </w:rPr>
        <w:t>Understand the different perspectives and belief systems that drive preservation efforts as well as those that allow preservationists and developers to decide when a historic place needs to be repair</w:t>
      </w:r>
      <w:r>
        <w:rPr>
          <w:rFonts w:ascii="Calibri" w:eastAsia="Calibri" w:hAnsi="Calibri" w:cs="Calibri"/>
        </w:rPr>
        <w:t>ed, rehabilitated, or razed for the good of the community.</w:t>
      </w:r>
    </w:p>
    <w:p w:rsidR="009B12BD" w:rsidRDefault="00D70E04">
      <w:pPr>
        <w:pStyle w:val="Standard"/>
        <w:numPr>
          <w:ilvl w:val="0"/>
          <w:numId w:val="18"/>
        </w:numPr>
      </w:pPr>
      <w:r>
        <w:rPr>
          <w:rFonts w:ascii="Calibri" w:eastAsia="Calibri" w:hAnsi="Calibri" w:cs="Calibri"/>
        </w:rPr>
        <w:t>Understand the consequences of preservation and demolition of historic places for local communities, states, and</w:t>
      </w:r>
      <w:r>
        <w:rPr>
          <w:rStyle w:val="CommentReference"/>
          <w:rFonts w:ascii="Arial" w:eastAsia="Arial" w:hAnsi="Arial" w:cs="Calibri"/>
          <w:color w:val="000000"/>
          <w:sz w:val="24"/>
          <w:szCs w:val="24"/>
        </w:rPr>
        <w:t xml:space="preserve"> the nation</w:t>
      </w:r>
      <w:r>
        <w:rPr>
          <w:rFonts w:ascii="Calibri" w:eastAsia="Calibri" w:hAnsi="Calibri" w:cs="Calibri"/>
        </w:rPr>
        <w:t>.</w:t>
      </w:r>
    </w:p>
    <w:p w:rsidR="009B12BD" w:rsidRDefault="009B12BD">
      <w:pPr>
        <w:pStyle w:val="Standard"/>
      </w:pPr>
    </w:p>
    <w:p w:rsidR="009B12BD" w:rsidRDefault="00D70E04">
      <w:pPr>
        <w:pStyle w:val="Standard"/>
      </w:pPr>
      <w:r>
        <w:rPr>
          <w:rFonts w:ascii="Calibri" w:eastAsia="Calibri" w:hAnsi="Calibri" w:cs="Calibri"/>
        </w:rPr>
        <w:t>Understand that students and non-property owners can also contribute to</w:t>
      </w:r>
      <w:r>
        <w:rPr>
          <w:rFonts w:ascii="Calibri" w:eastAsia="Calibri" w:hAnsi="Calibri" w:cs="Calibri"/>
        </w:rPr>
        <w:t xml:space="preserve"> the maintenance of and have an impact on the history of their state through preservation efforts, advocacy, and research, </w:t>
      </w:r>
      <w:r>
        <w:rPr>
          <w:rFonts w:ascii="Calibri" w:eastAsia="Calibri" w:hAnsi="Calibri" w:cs="Calibri"/>
          <w:i/>
          <w:iCs/>
        </w:rPr>
        <w:t>i.e.</w:t>
      </w:r>
      <w:r>
        <w:rPr>
          <w:rFonts w:ascii="Calibri" w:eastAsia="Calibri" w:hAnsi="Calibri" w:cs="Calibri"/>
        </w:rPr>
        <w:t>, “How to Research Old Buildings.”</w:t>
      </w:r>
    </w:p>
    <w:p w:rsidR="009B12BD" w:rsidRDefault="00D70E04">
      <w:pPr>
        <w:pStyle w:val="Standard"/>
        <w:numPr>
          <w:ilvl w:val="0"/>
          <w:numId w:val="19"/>
        </w:numPr>
      </w:pPr>
      <w:r>
        <w:rPr>
          <w:rFonts w:ascii="Calibri" w:eastAsia="Calibri" w:hAnsi="Calibri" w:cs="Calibri"/>
        </w:rPr>
        <w:t>Understand how individuals can begin researching old and historic buildings of interest to hav</w:t>
      </w:r>
      <w:r>
        <w:rPr>
          <w:rFonts w:ascii="Calibri" w:eastAsia="Calibri" w:hAnsi="Calibri" w:cs="Calibri"/>
        </w:rPr>
        <w:t>e an impact on their communities.</w:t>
      </w:r>
    </w:p>
    <w:p w:rsidR="009B12BD" w:rsidRDefault="00D70E04">
      <w:pPr>
        <w:pStyle w:val="Standard"/>
        <w:numPr>
          <w:ilvl w:val="0"/>
          <w:numId w:val="19"/>
        </w:numPr>
      </w:pPr>
      <w:r>
        <w:rPr>
          <w:rFonts w:ascii="Calibri" w:eastAsia="Calibri" w:hAnsi="Calibri" w:cs="Calibri"/>
        </w:rPr>
        <w:t>Understand what local historical centers, collections, archives, and places will best serve students' research interests.</w:t>
      </w:r>
    </w:p>
    <w:p w:rsidR="009B12BD" w:rsidRDefault="00D70E04">
      <w:pPr>
        <w:pStyle w:val="Standard"/>
        <w:numPr>
          <w:ilvl w:val="0"/>
          <w:numId w:val="19"/>
        </w:numPr>
      </w:pPr>
      <w:r>
        <w:rPr>
          <w:rFonts w:ascii="Calibri" w:eastAsia="Calibri" w:hAnsi="Calibri" w:cs="Calibri"/>
        </w:rPr>
        <w:t xml:space="preserve">Understand the roles of historians and architects in preservation and how they can assist students </w:t>
      </w:r>
      <w:r>
        <w:rPr>
          <w:rFonts w:ascii="Calibri" w:eastAsia="Calibri" w:hAnsi="Calibri" w:cs="Calibri"/>
        </w:rPr>
        <w:t>and other non-property owners in researching and preserving historic buildings.</w:t>
      </w:r>
    </w:p>
    <w:p w:rsidR="009B12BD" w:rsidRDefault="009B12BD">
      <w:pPr>
        <w:pStyle w:val="Standard"/>
        <w:spacing w:line="314" w:lineRule="auto"/>
      </w:pPr>
    </w:p>
    <w:p w:rsidR="009B12BD" w:rsidRDefault="00D70E04">
      <w:pPr>
        <w:pStyle w:val="Standard"/>
        <w:spacing w:line="314" w:lineRule="auto"/>
      </w:pPr>
      <w:r>
        <w:rPr>
          <w:rFonts w:ascii="Calibri" w:eastAsia="Calibri" w:hAnsi="Calibri" w:cs="Calibri"/>
          <w:b/>
          <w:color w:val="CC0000"/>
          <w:sz w:val="28"/>
          <w:szCs w:val="28"/>
        </w:rPr>
        <w:t>Sequence of Instruction:</w:t>
      </w:r>
    </w:p>
    <w:p w:rsidR="009B12BD" w:rsidRDefault="00D70E04">
      <w:pPr>
        <w:pStyle w:val="Standard"/>
      </w:pPr>
      <w:r>
        <w:rPr>
          <w:rFonts w:ascii="Calibri" w:eastAsia="Calibri" w:hAnsi="Calibri" w:cs="Calibri"/>
        </w:rPr>
        <w:t>____ Discuss: Ask your students</w:t>
      </w:r>
    </w:p>
    <w:p w:rsidR="009B12BD" w:rsidRDefault="00D70E04">
      <w:pPr>
        <w:pStyle w:val="Standard"/>
        <w:numPr>
          <w:ilvl w:val="0"/>
          <w:numId w:val="20"/>
        </w:numPr>
        <w:tabs>
          <w:tab w:val="left" w:pos="1099"/>
        </w:tabs>
        <w:ind w:left="1074" w:hanging="354"/>
      </w:pPr>
      <w:r>
        <w:rPr>
          <w:rFonts w:ascii="Calibri" w:eastAsia="Calibri" w:hAnsi="Calibri" w:cs="Calibri"/>
        </w:rPr>
        <w:t>What ideas for researching do you have?</w:t>
      </w:r>
    </w:p>
    <w:p w:rsidR="009B12BD" w:rsidRDefault="00D70E04">
      <w:pPr>
        <w:pStyle w:val="Standard"/>
        <w:numPr>
          <w:ilvl w:val="0"/>
          <w:numId w:val="20"/>
        </w:numPr>
        <w:tabs>
          <w:tab w:val="left" w:pos="1099"/>
        </w:tabs>
        <w:ind w:left="1074" w:hanging="354"/>
      </w:pPr>
      <w:r>
        <w:rPr>
          <w:rFonts w:ascii="Calibri" w:eastAsia="Calibri" w:hAnsi="Calibri" w:cs="Calibri"/>
        </w:rPr>
        <w:lastRenderedPageBreak/>
        <w:t>Have you or a family member ever researched your family’s genealogy? What stor</w:t>
      </w:r>
      <w:r>
        <w:rPr>
          <w:rFonts w:ascii="Calibri" w:eastAsia="Calibri" w:hAnsi="Calibri" w:cs="Calibri"/>
        </w:rPr>
        <w:t>ies did you find? How is researching old buildings like finding an architectural genealogy?</w:t>
      </w:r>
    </w:p>
    <w:p w:rsidR="009B12BD" w:rsidRDefault="00D70E04">
      <w:pPr>
        <w:pStyle w:val="Standard"/>
        <w:numPr>
          <w:ilvl w:val="0"/>
          <w:numId w:val="20"/>
        </w:numPr>
        <w:tabs>
          <w:tab w:val="left" w:pos="1099"/>
        </w:tabs>
        <w:ind w:left="1074" w:hanging="354"/>
      </w:pPr>
      <w:r>
        <w:rPr>
          <w:rFonts w:ascii="Calibri" w:eastAsia="Calibri" w:hAnsi="Calibri" w:cs="Calibri"/>
        </w:rPr>
        <w:t>Have you ever researched the story of your home or other old building? If so, what did you find? If not, what do you think you might find?</w:t>
      </w:r>
    </w:p>
    <w:p w:rsidR="009B12BD" w:rsidRDefault="009B12BD">
      <w:pPr>
        <w:pStyle w:val="Standard"/>
      </w:pPr>
    </w:p>
    <w:p w:rsidR="009B12BD" w:rsidRDefault="00D70E04">
      <w:pPr>
        <w:pStyle w:val="Standard"/>
      </w:pPr>
      <w:r>
        <w:rPr>
          <w:rFonts w:ascii="Calibri" w:eastAsia="Calibri" w:hAnsi="Calibri" w:cs="Calibri"/>
        </w:rPr>
        <w:t>____ Activity: For a sma</w:t>
      </w:r>
      <w:r>
        <w:rPr>
          <w:rFonts w:ascii="Calibri" w:eastAsia="Calibri" w:hAnsi="Calibri" w:cs="Calibri"/>
        </w:rPr>
        <w:t>ll research assignment, put students into storytelling teams of 3-4 people per team.</w:t>
      </w:r>
    </w:p>
    <w:p w:rsidR="009B12BD" w:rsidRDefault="00D70E04">
      <w:pPr>
        <w:pStyle w:val="Standard"/>
        <w:numPr>
          <w:ilvl w:val="0"/>
          <w:numId w:val="21"/>
        </w:numPr>
      </w:pPr>
      <w:r>
        <w:rPr>
          <w:rFonts w:ascii="Calibri" w:eastAsia="Calibri" w:hAnsi="Calibri" w:cs="Calibri"/>
        </w:rPr>
        <w:t>If you have a computer lab classroom available to use, have students do online research on one local, old building. If you do not have a computer lab, have the students co</w:t>
      </w:r>
      <w:r>
        <w:rPr>
          <w:rFonts w:ascii="Calibri" w:eastAsia="Calibri" w:hAnsi="Calibri" w:cs="Calibri"/>
        </w:rPr>
        <w:t>nsult a local historian or librarian about a building they’re interested in.</w:t>
      </w:r>
    </w:p>
    <w:p w:rsidR="009B12BD" w:rsidRDefault="00D70E04">
      <w:pPr>
        <w:pStyle w:val="Standard"/>
        <w:numPr>
          <w:ilvl w:val="0"/>
          <w:numId w:val="21"/>
        </w:numPr>
      </w:pPr>
      <w:r>
        <w:rPr>
          <w:rFonts w:ascii="Calibri" w:eastAsia="Calibri" w:hAnsi="Calibri" w:cs="Calibri"/>
        </w:rPr>
        <w:t>Consider having students use the Smithsonian National Museum of American History's “Within These Walls” website (</w:t>
      </w:r>
      <w:hyperlink r:id="rId7" w:history="1">
        <w:r>
          <w:rPr>
            <w:rFonts w:ascii="Calibri" w:eastAsia="Calibri" w:hAnsi="Calibri" w:cs="Calibri"/>
          </w:rPr>
          <w:t>http://amh</w:t>
        </w:r>
        <w:r>
          <w:rPr>
            <w:rFonts w:ascii="Calibri" w:eastAsia="Calibri" w:hAnsi="Calibri" w:cs="Calibri"/>
          </w:rPr>
          <w:t>istory.si.edu/house/home.asp</w:t>
        </w:r>
      </w:hyperlink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and guide to researching buildings (</w:t>
      </w:r>
      <w:hyperlink r:id="rId8" w:history="1">
        <w:r>
          <w:t>http://amhistory.si.edu/hous</w:t>
        </w:r>
      </w:hyperlink>
      <w:bookmarkStart w:id="0" w:name="_Hlt469405604"/>
      <w:bookmarkStart w:id="1" w:name="_Hlt469405605"/>
      <w:r>
        <w:fldChar w:fldCharType="begin"/>
      </w:r>
      <w:r>
        <w:instrText xml:space="preserve"> HYPERLINK  "http://amhistory.si.edu/house/pdfs/webhouseguide.pdf" </w:instrText>
      </w:r>
      <w:r>
        <w:fldChar w:fldCharType="separate"/>
      </w:r>
      <w:r>
        <w:t>e</w:t>
      </w:r>
      <w:r>
        <w:fldChar w:fldCharType="end"/>
      </w:r>
      <w:bookmarkEnd w:id="0"/>
      <w:bookmarkEnd w:id="1"/>
      <w:r>
        <w:fldChar w:fldCharType="begin"/>
      </w:r>
      <w:r>
        <w:instrText xml:space="preserve"> HYPERLINK  "http:/</w:instrText>
      </w:r>
      <w:r>
        <w:instrText xml:space="preserve">/amhistory.si.edu/house/pdfs/webhouseguide.pdf" </w:instrText>
      </w:r>
      <w:r>
        <w:fldChar w:fldCharType="separate"/>
      </w:r>
      <w:r>
        <w:t>/pdfs/webhouseguide.pdf</w:t>
      </w:r>
      <w:r>
        <w:fldChar w:fldCharType="end"/>
      </w:r>
      <w:r>
        <w:rPr>
          <w:rFonts w:ascii="Calibri" w:eastAsia="Calibri" w:hAnsi="Calibri" w:cs="Calibri"/>
          <w:color w:val="1155CC"/>
          <w:u w:val="single"/>
        </w:rPr>
        <w:t>).</w:t>
      </w:r>
    </w:p>
    <w:p w:rsidR="009B12BD" w:rsidRDefault="00D70E04">
      <w:pPr>
        <w:pStyle w:val="Standard"/>
        <w:numPr>
          <w:ilvl w:val="0"/>
          <w:numId w:val="21"/>
        </w:numPr>
      </w:pPr>
      <w:r>
        <w:rPr>
          <w:rFonts w:ascii="Calibri" w:eastAsia="Calibri" w:hAnsi="Calibri" w:cs="Calibri"/>
        </w:rPr>
        <w:t>After they’ve had enough time, have students write out their stories together. Encourage them to use pictures and other available media to make the story more exciting for their lis</w:t>
      </w:r>
      <w:r>
        <w:rPr>
          <w:rFonts w:ascii="Calibri" w:eastAsia="Calibri" w:hAnsi="Calibri" w:cs="Calibri"/>
        </w:rPr>
        <w:t>teners. Finally, hold a storyteller session where all groups share the stories they’ve written with the group.</w:t>
      </w:r>
    </w:p>
    <w:p w:rsidR="009B12BD" w:rsidRDefault="009B12BD">
      <w:pPr>
        <w:pStyle w:val="Standard"/>
      </w:pPr>
    </w:p>
    <w:p w:rsidR="009B12BD" w:rsidRDefault="00D70E04">
      <w:pPr>
        <w:pStyle w:val="Standard"/>
      </w:pPr>
      <w:r>
        <w:rPr>
          <w:rFonts w:ascii="Calibri" w:eastAsia="Calibri" w:hAnsi="Calibri" w:cs="Calibri"/>
        </w:rPr>
        <w:t>____ Homework: Have each student use the “Glossary Guide to Old Building Styles and Parks” a resource located in Section 4, to identify the arch</w:t>
      </w:r>
      <w:r>
        <w:rPr>
          <w:rFonts w:ascii="Calibri" w:eastAsia="Calibri" w:hAnsi="Calibri" w:cs="Calibri"/>
        </w:rPr>
        <w:t>itectural features of an old building or home they are interested in. Have them fill in the corresponding worksheet, “Researching Your Story.”</w:t>
      </w:r>
    </w:p>
    <w:p w:rsidR="009B12BD" w:rsidRDefault="009B12BD">
      <w:pPr>
        <w:pStyle w:val="Standard"/>
      </w:pPr>
    </w:p>
    <w:tbl>
      <w:tblPr>
        <w:tblW w:w="8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5"/>
      </w:tblGrid>
      <w:tr w:rsidR="009B12BD">
        <w:tblPrEx>
          <w:tblCellMar>
            <w:top w:w="0" w:type="dxa"/>
            <w:bottom w:w="0" w:type="dxa"/>
          </w:tblCellMar>
        </w:tblPrEx>
        <w:tc>
          <w:tcPr>
            <w:tcW w:w="8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2BD" w:rsidRDefault="00D70E04">
            <w:pPr>
              <w:pStyle w:val="Standard"/>
              <w:spacing w:line="314" w:lineRule="auto"/>
            </w:pPr>
            <w:r>
              <w:rPr>
                <w:rFonts w:ascii="Calibri" w:eastAsia="Calibri" w:hAnsi="Calibri" w:cs="Calibri"/>
                <w:b/>
                <w:color w:val="CC0000"/>
                <w:sz w:val="28"/>
              </w:rPr>
              <w:t>Teacher’s Notes:</w:t>
            </w:r>
          </w:p>
          <w:p w:rsidR="009B12BD" w:rsidRDefault="009B12BD">
            <w:pPr>
              <w:pStyle w:val="Standard"/>
              <w:spacing w:line="314" w:lineRule="auto"/>
            </w:pPr>
          </w:p>
        </w:tc>
      </w:tr>
    </w:tbl>
    <w:p w:rsidR="009B12BD" w:rsidRDefault="009B12BD" w:rsidP="00076C65">
      <w:pPr>
        <w:pStyle w:val="Standard"/>
      </w:pPr>
      <w:bookmarkStart w:id="2" w:name="_GoBack"/>
      <w:bookmarkEnd w:id="2"/>
    </w:p>
    <w:sectPr w:rsidR="009B12B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04" w:rsidRDefault="00D70E04">
      <w:pPr>
        <w:spacing w:line="240" w:lineRule="auto"/>
      </w:pPr>
      <w:r>
        <w:separator/>
      </w:r>
    </w:p>
  </w:endnote>
  <w:endnote w:type="continuationSeparator" w:id="0">
    <w:p w:rsidR="00D70E04" w:rsidRDefault="00D70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04" w:rsidRDefault="00D70E04">
      <w:pPr>
        <w:spacing w:line="240" w:lineRule="auto"/>
      </w:pPr>
      <w:r>
        <w:separator/>
      </w:r>
    </w:p>
  </w:footnote>
  <w:footnote w:type="continuationSeparator" w:id="0">
    <w:p w:rsidR="00D70E04" w:rsidRDefault="00D70E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A7C"/>
    <w:multiLevelType w:val="multilevel"/>
    <w:tmpl w:val="8BF80CE0"/>
    <w:styleLink w:val="WWNum4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1" w15:restartNumberingAfterBreak="0">
    <w:nsid w:val="00C824D0"/>
    <w:multiLevelType w:val="multilevel"/>
    <w:tmpl w:val="CF1AC352"/>
    <w:styleLink w:val="WWNum9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2" w15:restartNumberingAfterBreak="0">
    <w:nsid w:val="02F22F6C"/>
    <w:multiLevelType w:val="multilevel"/>
    <w:tmpl w:val="1E3676C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4637370"/>
    <w:multiLevelType w:val="multilevel"/>
    <w:tmpl w:val="9D16EB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18EB1641"/>
    <w:multiLevelType w:val="multilevel"/>
    <w:tmpl w:val="069860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1E014771"/>
    <w:multiLevelType w:val="multilevel"/>
    <w:tmpl w:val="D9622D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22891A66"/>
    <w:multiLevelType w:val="multilevel"/>
    <w:tmpl w:val="FE7A430E"/>
    <w:styleLink w:val="WWNum6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" w15:restartNumberingAfterBreak="0">
    <w:nsid w:val="24C0111A"/>
    <w:multiLevelType w:val="multilevel"/>
    <w:tmpl w:val="A198B8BA"/>
    <w:styleLink w:val="WWNum5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8" w15:restartNumberingAfterBreak="0">
    <w:nsid w:val="26D20DF7"/>
    <w:multiLevelType w:val="multilevel"/>
    <w:tmpl w:val="E75E81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27B62859"/>
    <w:multiLevelType w:val="multilevel"/>
    <w:tmpl w:val="34202DA2"/>
    <w:styleLink w:val="WWNum8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0" w15:restartNumberingAfterBreak="0">
    <w:nsid w:val="2C38159F"/>
    <w:multiLevelType w:val="multilevel"/>
    <w:tmpl w:val="4BD0DC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D444642"/>
    <w:multiLevelType w:val="multilevel"/>
    <w:tmpl w:val="3CFCED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D665877"/>
    <w:multiLevelType w:val="multilevel"/>
    <w:tmpl w:val="1A544E84"/>
    <w:styleLink w:val="WWNum2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3" w15:restartNumberingAfterBreak="0">
    <w:nsid w:val="395A72AC"/>
    <w:multiLevelType w:val="multilevel"/>
    <w:tmpl w:val="044C1E60"/>
    <w:styleLink w:val="WWNum11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14" w15:restartNumberingAfterBreak="0">
    <w:nsid w:val="3E383237"/>
    <w:multiLevelType w:val="multilevel"/>
    <w:tmpl w:val="3BAA7B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33E611F"/>
    <w:multiLevelType w:val="multilevel"/>
    <w:tmpl w:val="7AA4643E"/>
    <w:styleLink w:val="WWNum3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16" w15:restartNumberingAfterBreak="0">
    <w:nsid w:val="4C3266B6"/>
    <w:multiLevelType w:val="multilevel"/>
    <w:tmpl w:val="3B7431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4D167B80"/>
    <w:multiLevelType w:val="multilevel"/>
    <w:tmpl w:val="5C1E857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519C0579"/>
    <w:multiLevelType w:val="multilevel"/>
    <w:tmpl w:val="4D4263FA"/>
    <w:styleLink w:val="WWNum12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19" w15:restartNumberingAfterBreak="0">
    <w:nsid w:val="5CB56565"/>
    <w:multiLevelType w:val="multilevel"/>
    <w:tmpl w:val="487E7FC0"/>
    <w:styleLink w:val="WWNum10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u w:val="none"/>
        <w:vertAlign w:val="baseline"/>
      </w:rPr>
    </w:lvl>
  </w:abstractNum>
  <w:abstractNum w:abstractNumId="20" w15:restartNumberingAfterBreak="0">
    <w:nsid w:val="5DE5673F"/>
    <w:multiLevelType w:val="multilevel"/>
    <w:tmpl w:val="62A854F2"/>
    <w:styleLink w:val="WWNum1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21" w15:restartNumberingAfterBreak="0">
    <w:nsid w:val="5DF71B34"/>
    <w:multiLevelType w:val="multilevel"/>
    <w:tmpl w:val="AB6CBEB8"/>
    <w:styleLink w:val="WWNum7"/>
    <w:lvl w:ilvl="0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●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○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■"/>
      <w:lvlJc w:val="left"/>
      <w:rPr>
        <w:rFonts w:ascii="Calibri" w:eastAsia="Calibri" w:hAnsi="Calibri" w:cs="Calibri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22" w15:restartNumberingAfterBreak="0">
    <w:nsid w:val="63976614"/>
    <w:multiLevelType w:val="multilevel"/>
    <w:tmpl w:val="B2CE3A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6EC5435A"/>
    <w:multiLevelType w:val="multilevel"/>
    <w:tmpl w:val="4BAC6E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0"/>
  </w:num>
  <w:num w:numId="5">
    <w:abstractNumId w:val="7"/>
  </w:num>
  <w:num w:numId="6">
    <w:abstractNumId w:val="6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13"/>
  </w:num>
  <w:num w:numId="12">
    <w:abstractNumId w:val="18"/>
  </w:num>
  <w:num w:numId="13">
    <w:abstractNumId w:val="14"/>
  </w:num>
  <w:num w:numId="14">
    <w:abstractNumId w:val="4"/>
  </w:num>
  <w:num w:numId="15">
    <w:abstractNumId w:val="16"/>
  </w:num>
  <w:num w:numId="16">
    <w:abstractNumId w:val="5"/>
  </w:num>
  <w:num w:numId="17">
    <w:abstractNumId w:val="2"/>
  </w:num>
  <w:num w:numId="18">
    <w:abstractNumId w:val="10"/>
  </w:num>
  <w:num w:numId="19">
    <w:abstractNumId w:val="11"/>
  </w:num>
  <w:num w:numId="20">
    <w:abstractNumId w:val="22"/>
  </w:num>
  <w:num w:numId="21">
    <w:abstractNumId w:val="8"/>
  </w:num>
  <w:num w:numId="22">
    <w:abstractNumId w:val="3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12BD"/>
    <w:rsid w:val="00076C65"/>
    <w:rsid w:val="009B12BD"/>
    <w:rsid w:val="00D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D3D7F-06AC-4230-AEA9-433CE98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/>
      <w:suppressAutoHyphens/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basedOn w:val="Normal"/>
    <w:next w:val="Textbody"/>
    <w:pPr>
      <w:spacing w:before="200" w:line="240" w:lineRule="auto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Textbody"/>
    <w:pPr>
      <w:spacing w:before="200" w:line="240" w:lineRule="auto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Textbody"/>
    <w:pPr>
      <w:spacing w:before="160" w:line="240" w:lineRule="auto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Textbody"/>
    <w:pPr>
      <w:spacing w:before="160" w:line="240" w:lineRule="auto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Textbody"/>
    <w:pPr>
      <w:spacing w:before="160" w:line="240" w:lineRule="auto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Textbody"/>
    <w:pPr>
      <w:spacing w:before="160" w:line="240" w:lineRule="auto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ubtitle"/>
    <w:pPr>
      <w:spacing w:line="240" w:lineRule="auto"/>
      <w:jc w:val="center"/>
    </w:pPr>
    <w:rPr>
      <w:rFonts w:ascii="Trebuchet MS" w:eastAsia="Trebuchet MS" w:hAnsi="Trebuchet MS" w:cs="Trebuchet MS"/>
      <w:b/>
      <w:bCs/>
      <w:sz w:val="42"/>
      <w:szCs w:val="36"/>
    </w:rPr>
  </w:style>
  <w:style w:type="paragraph" w:styleId="Subtitle">
    <w:name w:val="Subtitle"/>
    <w:basedOn w:val="Normal"/>
    <w:next w:val="Textbody"/>
    <w:pPr>
      <w:spacing w:after="200" w:line="240" w:lineRule="auto"/>
      <w:jc w:val="center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paragraph" w:styleId="CommentText">
    <w:name w:val="annotation text"/>
    <w:basedOn w:val="Normal"/>
    <w:pPr>
      <w:spacing w:line="240" w:lineRule="auto"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2">
    <w:name w:val="ListLabel 2"/>
    <w:rPr>
      <w:rFonts w:eastAsia="Calibri" w:cs="Calibri"/>
      <w:b w:val="0"/>
      <w:i w:val="0"/>
      <w:caps w:val="0"/>
      <w:smallCaps w:val="0"/>
      <w:strike w:val="0"/>
      <w:dstrike w:val="0"/>
      <w:color w:val="000000"/>
      <w:position w:val="0"/>
      <w:sz w:val="18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Arial" w:eastAsia="Arial" w:hAnsi="Arial"/>
      <w:color w:val="000000"/>
      <w:sz w:val="20"/>
      <w:szCs w:val="18"/>
    </w:rPr>
  </w:style>
  <w:style w:type="character" w:customStyle="1" w:styleId="CommentSubjectChar">
    <w:name w:val="Comment Subject Char"/>
    <w:basedOn w:val="CommentTextChar"/>
    <w:rPr>
      <w:rFonts w:ascii="Arial" w:eastAsia="Arial" w:hAnsi="Arial"/>
      <w:b/>
      <w:bCs/>
      <w:color w:val="000000"/>
      <w:sz w:val="20"/>
      <w:szCs w:val="18"/>
    </w:rPr>
  </w:style>
  <w:style w:type="character" w:customStyle="1" w:styleId="BalloonTextChar">
    <w:name w:val="Balloon Text Char"/>
    <w:basedOn w:val="DefaultParagraphFont"/>
    <w:rPr>
      <w:rFonts w:ascii="Tahoma" w:eastAsia="Arial" w:hAnsi="Tahoma"/>
      <w:color w:val="000000"/>
      <w:sz w:val="16"/>
      <w:szCs w:val="1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history.si.edu/house/pdfs/webhouse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history.si.edu/house/hom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2: (Curriculum) Guided Lesson Plans.docx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2: (Curriculum) Guided Lesson Plans.docx</dc:title>
  <dc:creator>Mohr, Paula [DCA]</dc:creator>
  <cp:lastModifiedBy>Rachel Wilke-Shapiro</cp:lastModifiedBy>
  <cp:revision>2</cp:revision>
  <dcterms:created xsi:type="dcterms:W3CDTF">2017-11-12T16:21:00Z</dcterms:created>
  <dcterms:modified xsi:type="dcterms:W3CDTF">2017-11-12T16:21:00Z</dcterms:modified>
</cp:coreProperties>
</file>